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Opciones Reales y Estrategias de Implementación para Métodos de Pago por Suscripción en República Dominicana: Un Análisis Técnico, Fiscal y Operativo para Maroa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La Paradoja de la Recurrencia en el Ecosistema Dominicano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economía de la suscripción, impulsada globalmente por modelos SaaS (</w:t>
      </w:r>
      <w:r w:rsidDel="00000000" w:rsidR="00000000" w:rsidRPr="00000000">
        <w:rPr>
          <w:rFonts w:ascii="Google Sans Text" w:cs="Google Sans Text" w:eastAsia="Google Sans Text" w:hAnsi="Google Sans Text"/>
          <w:i w:val="1"/>
          <w:iCs w:val="1"/>
          <w:color w:val="1f1f1f"/>
          <w:rtl w:val="0"/>
        </w:rPr>
        <w:t xml:space="preserve">Software as a Service</w:t>
      </w:r>
      <w:r w:rsidDel="00000000" w:rsidR="00000000" w:rsidRPr="00000000">
        <w:rPr>
          <w:rFonts w:ascii="Google Sans Text" w:cs="Google Sans Text" w:eastAsia="Google Sans Text" w:hAnsi="Google Sans Text"/>
          <w:color w:val="1f1f1f"/>
          <w:rtl w:val="0"/>
        </w:rPr>
        <w:t xml:space="preserve">) y servicios de consumo continuado, representa uno de los vectores de crecimiento más estables para las empresas modernas. Sin embargo, en la República Dominicana existe una disonancia evidente entre la demanda de estos servicios y la infraestructura de cobro visible. Como bien señala la premisa operativa de Maroa, empresa dedicada a planes de mantenimiento preventivo, la experiencia del consumidor dominicano promedio en servicios recurrentes —desde gimnasios hasta igualas de servicios profesionales— se ha caracterizado históricamente por una fricción operativa significativa: la gestión manual de tarjetas de crédito o el uso de terminales físicos (POS) operados por humanos mes a mes.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realidad no obedece a una ausencia de tecnología subyacente en el sistema bancario nacional, sino a una brecha en la implementación comercial y técnica de las herramientas disponibles. El Sistema de Pagos de la República Dominicana (SIPARD), regulado por el Banco Central, y las redes de adquirencia dominicanas cuentan con la capacidad de procesar transacciones sin la presencia física del plástico (CNP o </w:t>
      </w:r>
      <w:r w:rsidDel="00000000" w:rsidR="00000000" w:rsidRPr="00000000">
        <w:rPr>
          <w:rFonts w:ascii="Google Sans Text" w:cs="Google Sans Text" w:eastAsia="Google Sans Text" w:hAnsi="Google Sans Text"/>
          <w:i w:val="1"/>
          <w:iCs w:val="1"/>
          <w:color w:val="1f1f1f"/>
          <w:rtl w:val="0"/>
        </w:rPr>
        <w:t xml:space="preserve">Card Not Present</w:t>
      </w:r>
      <w:r w:rsidDel="00000000" w:rsidR="00000000" w:rsidRPr="00000000">
        <w:rPr>
          <w:rFonts w:ascii="Google Sans Text" w:cs="Google Sans Text" w:eastAsia="Google Sans Text" w:hAnsi="Google Sans Text"/>
          <w:color w:val="1f1f1f"/>
          <w:rtl w:val="0"/>
        </w:rPr>
        <w:t xml:space="preserve">) y de almacenar credenciales de pago de manera segura.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percepción de inexistencia surge porque los bancos adquirentes tradicionales han priorizado la masificación del verifone físico sobre las integraciones API complejas, reservando estas últimas históricamente para grandes facturadores como las empresas de telecomunicaciones o electricidad.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una empresa como Maroa, que busca transicionar de un modelo transaccional esporádico a un flujo de caja predecible mediante suscripciones mensuales, la dependencia del "cobro manual" es un riesgo inaceptable. La digitación manual de tarjetas no solo es ineficiente y propensa a errores humanos, sino que viola los estándares de seguridad PCI DSS (</w:t>
      </w:r>
      <w:r w:rsidDel="00000000" w:rsidR="00000000" w:rsidRPr="00000000">
        <w:rPr>
          <w:rFonts w:ascii="Google Sans Text" w:cs="Google Sans Text" w:eastAsia="Google Sans Text" w:hAnsi="Google Sans Text"/>
          <w:i w:val="1"/>
          <w:iCs w:val="1"/>
          <w:color w:val="1f1f1f"/>
          <w:rtl w:val="0"/>
        </w:rPr>
        <w:t xml:space="preserve">Payment Card Industry Data Security Standard</w:t>
      </w:r>
      <w:r w:rsidDel="00000000" w:rsidR="00000000" w:rsidRPr="00000000">
        <w:rPr>
          <w:rFonts w:ascii="Google Sans Text" w:cs="Google Sans Text" w:eastAsia="Google Sans Text" w:hAnsi="Google Sans Text"/>
          <w:color w:val="1f1f1f"/>
          <w:rtl w:val="0"/>
        </w:rPr>
        <w:t xml:space="preserve">), exponiendo al comercio a responsabilidades legales masivas en caso de filtración de datos. La solución reside en la adopción de tecnologías de </w:t>
      </w:r>
      <w:r w:rsidDel="00000000" w:rsidR="00000000" w:rsidRPr="00000000">
        <w:rPr>
          <w:rFonts w:ascii="Google Sans Text" w:cs="Google Sans Text" w:eastAsia="Google Sans Text" w:hAnsi="Google Sans Text"/>
          <w:b w:val="1"/>
          <w:bCs w:val="1"/>
          <w:color w:val="1f1f1f"/>
          <w:rtl w:val="0"/>
        </w:rPr>
        <w:t xml:space="preserve">Tokenización</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Bóveda de Datos</w:t>
      </w:r>
      <w:r w:rsidDel="00000000" w:rsidR="00000000" w:rsidRPr="00000000">
        <w:rPr>
          <w:rFonts w:ascii="Google Sans Text" w:cs="Google Sans Text" w:eastAsia="Google Sans Text" w:hAnsi="Google Sans Text"/>
          <w:color w:val="1f1f1f"/>
          <w:rtl w:val="0"/>
        </w:rPr>
        <w:t xml:space="preserve">, disponibles tanto en proveedores locales como en arquitecturas internacionales.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reporte exhaustivo desglosa las rutas críticas para habilitar cobros recurrentes automáticos, analizando desde la integración de APIs locales (Azul, CardNET, PixelPay) hasta la ingeniería corporativa necesaria para acceder a procesadores globales (Stripe vía LLC en EE. UU.), abordando con rigor las implicaciones fiscales, técnicas y operativas de cada escenario.</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Fundamentos Técnicos de la Suscripción: Tokenización y APIs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comprender por qué las soluciones "de caja" parecen no existir en el mercado local, es imperativo entender la arquitectura técnica que habilita un cobro recurrente real frente a un cobro manual repetido. La diferencia fundamental radica en quién custodia la información sensible y cómo se autoriza la transacción futura.</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El Mecanismo de Tokenización como Estándar de Seguridad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tokenización es el pilar tecnológico que permite la "economía de la suscripción" segura. En un escenario de cobro manual (el modelo de los gimnasios tradicionales), el comercio anota el número de tarjeta (PAN), la fecha de vencimiento y el código de seguridad (CVV), y cada mes un empleado los introduce en un terminal. Esto es altamente inseguro.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un modelo automatizado moderno, Maroa nunca toca ni almacena estos datos. El proceso técnico, soportado por proveedores como Azul, CardNET o Stripe, funciona mediante un intercambio criptográfico:</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Captura:</w:t>
      </w:r>
      <w:r w:rsidDel="00000000" w:rsidR="00000000" w:rsidRPr="00000000">
        <w:rPr>
          <w:rFonts w:ascii="Google Sans Text" w:cs="Google Sans Text" w:eastAsia="Google Sans Text" w:hAnsi="Google Sans Text"/>
          <w:color w:val="1f1f1f"/>
          <w:rtl w:val="0"/>
        </w:rPr>
        <w:t xml:space="preserve"> El cliente de Maroa introduce sus datos en un formulario web (Checkout) que, aunque parece estar en la página de Maroa, envía la información directamente a los servidores seguros de la pasarela de pago (Gateway) mediante una conexión cifrada TLS 1.2.</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Bóveda de Datos (Data Vault):</w:t>
      </w:r>
      <w:r w:rsidDel="00000000" w:rsidR="00000000" w:rsidRPr="00000000">
        <w:rPr>
          <w:rFonts w:ascii="Google Sans Text" w:cs="Google Sans Text" w:eastAsia="Google Sans Text" w:hAnsi="Google Sans Text"/>
          <w:color w:val="1f1f1f"/>
          <w:rtl w:val="0"/>
        </w:rPr>
        <w:t xml:space="preserve"> La pasarela valida la tarjeta con la red (Visa/Mastercard) y almacena la información sensible en su infraestructura certificada PCI DSS Nivel 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Generación del Token:</w:t>
      </w:r>
      <w:r w:rsidDel="00000000" w:rsidR="00000000" w:rsidRPr="00000000">
        <w:rPr>
          <w:rFonts w:ascii="Google Sans Text" w:cs="Google Sans Text" w:eastAsia="Google Sans Text" w:hAnsi="Google Sans Text"/>
          <w:color w:val="1f1f1f"/>
          <w:rtl w:val="0"/>
        </w:rPr>
        <w:t xml:space="preserve"> La pasarela devuelve a Maroa un identificador único alfanumérico, conocido como "Token" (ejemplo: tok_1234abcd o txn-e694e48e...). Este token es inútil para cualquier atacante externo, ya que solo funciona dentro del sistema de Maroa para procesar cobros específicos.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Transacción Recurrente:</w:t>
      </w:r>
      <w:r w:rsidDel="00000000" w:rsidR="00000000" w:rsidRPr="00000000">
        <w:rPr>
          <w:rFonts w:ascii="Google Sans Text" w:cs="Google Sans Text" w:eastAsia="Google Sans Text" w:hAnsi="Google Sans Text"/>
          <w:color w:val="1f1f1f"/>
          <w:rtl w:val="0"/>
        </w:rPr>
        <w:t xml:space="preserve"> Cuando llega la fecha de facturación del mantenimiento preventivo, el servidor de Maroa (o la aplicación intermedia) envía una solicitud a la API de la pasarela con el Token y el monto a cobrar. La pasarela "destokeniza" la información internamente y procesa el cobro ante el banco emisor.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mecanismo no solo automatiza el cobro, sino que libera a Maroa de la carga de cumplimiento de seguridad, ya que los datos reales de la tarjeta no residen en sus servidores.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Integración API: El Eslabón Perdido en RD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razón por la cual pocas aplicaciones dominicanas parecen tener esta función es la barrera de entrada técnica. Implementar tokenización requiere que la empresa tenga una plataforma capaz de comunicarse con una </w:t>
      </w:r>
      <w:r w:rsidDel="00000000" w:rsidR="00000000" w:rsidRPr="00000000">
        <w:rPr>
          <w:rFonts w:ascii="Google Sans Text" w:cs="Google Sans Text" w:eastAsia="Google Sans Text" w:hAnsi="Google Sans Text"/>
          <w:b w:val="1"/>
          <w:bCs w:val="1"/>
          <w:color w:val="1f1f1f"/>
          <w:rtl w:val="0"/>
        </w:rPr>
        <w:t xml:space="preserve">API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Application Programming Interface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pasarelas locales dominicanas han evolucionado desde sistemas cerrados a ofrecer APIs RESTful (Representational State Transfer), que son el estándar moderno de integración. Una API permite que el software de gestión de Maroa "hable" con el banco sin intervención humana.</w:t>
      </w:r>
    </w:p>
    <w:p w:rsidR="00000000" w:rsidDel="00000000" w:rsidP="00000000" w:rsidRDefault="00000000" w:rsidRPr="00000000" w14:paraId="0000001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API de Pasarela de Pago:</w:t>
      </w:r>
      <w:r w:rsidDel="00000000" w:rsidR="00000000" w:rsidRPr="00000000">
        <w:rPr>
          <w:rFonts w:ascii="Google Sans Text" w:cs="Google Sans Text" w:eastAsia="Google Sans Text" w:hAnsi="Google Sans Text"/>
          <w:color w:val="1f1f1f"/>
          <w:rtl w:val="0"/>
        </w:rPr>
        <w:t xml:space="preserve"> Facilita la aceptación de tarjetas y la comunicación inicial.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API de Facturación Recurrente:</w:t>
      </w:r>
      <w:r w:rsidDel="00000000" w:rsidR="00000000" w:rsidRPr="00000000">
        <w:rPr>
          <w:rFonts w:ascii="Google Sans Text" w:cs="Google Sans Text" w:eastAsia="Google Sans Text" w:hAnsi="Google Sans Text"/>
          <w:color w:val="1f1f1f"/>
          <w:rtl w:val="0"/>
        </w:rPr>
        <w:t xml:space="preserve"> Es una capa superior que gestiona la lógica del tiempo (cuándo cobrar). Algunos proveedores locales ofrecen solo la pasarela (procesamiento), obligando a Maroa a desarrollar su propio "motor de tiempo" (un cron job o script que se ejecute cada mes para ordenar el cobro), mientras que otros ofrecen la gestión completa del ciclo de vida de la suscripción.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distinción crítica para Maroa es identificar qué proveedores en RD ofrecen solo la "tubería" (API de procesamiento) y cuáles ofrecen el "motor" (API de suscripción). Si se elige un proveedor de solo tubería, Maroa deberá invertir en desarrollo de software para construir la lógica de reintentos, facturación y notificaciones.</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Panorama de Soluciones Locales: Proveedores en República Dominicana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Contrario a la percepción general, existen en el mercado dominicano actores con la capacidad técnica para soportar modelos de suscripción. Sin embargo, su accesibilidad, costos y facilidad de integración varían drásticamente entre la banca tradicional y las nuevas fintechs.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CardNET: El Gigante del Procesamiento Local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CardNET (Consorcio de Tarjetas Dominicanas) es el mayor adquirente del país. Históricamente enfocado en hardware (verifones), ha modernizado su oferta digital bajo la plataforma </w:t>
      </w:r>
      <w:r w:rsidDel="00000000" w:rsidR="00000000" w:rsidRPr="00000000">
        <w:rPr>
          <w:rFonts w:ascii="Google Sans Text" w:cs="Google Sans Text" w:eastAsia="Google Sans Text" w:hAnsi="Google Sans Text"/>
          <w:b w:val="1"/>
          <w:bCs w:val="1"/>
          <w:color w:val="1f1f1f"/>
          <w:rtl w:val="0"/>
        </w:rPr>
        <w:t xml:space="preserve">Ztrans</w:t>
      </w:r>
      <w:r w:rsidDel="00000000" w:rsidR="00000000" w:rsidRPr="00000000">
        <w:rPr>
          <w:rFonts w:ascii="Google Sans Text" w:cs="Google Sans Text" w:eastAsia="Google Sans Text" w:hAnsi="Google Sans Text"/>
          <w:color w:val="1f1f1f"/>
          <w:rtl w:val="0"/>
        </w:rPr>
        <w:t xml:space="preserve"> y servicios de comercio electrónico avanzados.</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Capacidad Técnica y API</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CardNET ofrece una solución explícita de </w:t>
      </w:r>
      <w:r w:rsidDel="00000000" w:rsidR="00000000" w:rsidRPr="00000000">
        <w:rPr>
          <w:rFonts w:ascii="Google Sans Text" w:cs="Google Sans Text" w:eastAsia="Google Sans Text" w:hAnsi="Google Sans Text"/>
          <w:b w:val="1"/>
          <w:bCs w:val="1"/>
          <w:color w:val="1f1f1f"/>
          <w:rtl w:val="0"/>
        </w:rPr>
        <w:t xml:space="preserve">Tokenización</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Pagos Recurrentes</w:t>
      </w:r>
      <w:r w:rsidDel="00000000" w:rsidR="00000000" w:rsidRPr="00000000">
        <w:rPr>
          <w:rFonts w:ascii="Google Sans Text" w:cs="Google Sans Text" w:eastAsia="Google Sans Text" w:hAnsi="Google Sans Text"/>
          <w:color w:val="1f1f1f"/>
          <w:rtl w:val="0"/>
        </w:rPr>
        <w:t xml:space="preserve">. Su documentación técnica para integraciones web describe un flujo basado en sesiones y tokens transaccionales:</w:t>
      </w:r>
    </w:p>
    <w:p w:rsidR="00000000" w:rsidDel="00000000" w:rsidP="00000000" w:rsidRDefault="00000000" w:rsidRPr="00000000" w14:paraId="0000001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Creación de Sesión:</w:t>
      </w:r>
      <w:r w:rsidDel="00000000" w:rsidR="00000000" w:rsidRPr="00000000">
        <w:rPr>
          <w:rFonts w:ascii="Google Sans Text" w:cs="Google Sans Text" w:eastAsia="Google Sans Text" w:hAnsi="Google Sans Text"/>
          <w:color w:val="1f1f1f"/>
          <w:rtl w:val="0"/>
        </w:rPr>
        <w:t xml:space="preserve"> El sistema de Maroa inicia una solicitud POST para crear una sesión segura, enviando parámetros básicos como el tipo de transacción y moneda.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Obtención del TxToken:</w:t>
      </w:r>
      <w:r w:rsidDel="00000000" w:rsidR="00000000" w:rsidRPr="00000000">
        <w:rPr>
          <w:rFonts w:ascii="Google Sans Text" w:cs="Google Sans Text" w:eastAsia="Google Sans Text" w:hAnsi="Google Sans Text"/>
          <w:color w:val="1f1f1f"/>
          <w:rtl w:val="0"/>
        </w:rPr>
        <w:t xml:space="preserve"> Tras una primera transacción exitosa (o una validación de tarjeta "CheckIn"), la API devuelve un TxToken. Este es el activo crítico para la recurrencia.</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Cobro Recurrente (Venta con Token):</w:t>
      </w:r>
      <w:r w:rsidDel="00000000" w:rsidR="00000000" w:rsidRPr="00000000">
        <w:rPr>
          <w:rFonts w:ascii="Google Sans Text" w:cs="Google Sans Text" w:eastAsia="Google Sans Text" w:hAnsi="Google Sans Text"/>
          <w:color w:val="1f1f1f"/>
          <w:rtl w:val="0"/>
        </w:rPr>
        <w:t xml:space="preserve"> Para cobrar la mensualidad del mantenimiento, el sistema de Maroa invoca el método Process Sale o una transacción tipo 2240 (Confirmación/Recurrencia), enviando el TxToken en lugar del número de tarjeta. Esto permite procesar el pago sin que el cliente esté presente.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Costos y Requisitos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CardNET opera bajo un modelo de afiliación bancaria tradicional:</w:t>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Mensualidad:</w:t>
      </w:r>
      <w:r w:rsidDel="00000000" w:rsidR="00000000" w:rsidRPr="00000000">
        <w:rPr>
          <w:rFonts w:ascii="Google Sans Text" w:cs="Google Sans Text" w:eastAsia="Google Sans Text" w:hAnsi="Google Sans Text"/>
          <w:color w:val="1f1f1f"/>
          <w:rtl w:val="0"/>
        </w:rPr>
        <w:t xml:space="preserve"> El servicio de "Botón de Pago" o "Pagos Automáticos" tiene un costo aproximado de </w:t>
      </w:r>
      <w:r w:rsidDel="00000000" w:rsidR="00000000" w:rsidRPr="00000000">
        <w:rPr>
          <w:rFonts w:ascii="Google Sans Text" w:cs="Google Sans Text" w:eastAsia="Google Sans Text" w:hAnsi="Google Sans Text"/>
          <w:b w:val="1"/>
          <w:bCs w:val="1"/>
          <w:color w:val="1f1f1f"/>
          <w:rtl w:val="0"/>
        </w:rPr>
        <w:t xml:space="preserve">RD$ 2,500 mensuales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 de Tokenización:</w:t>
      </w:r>
      <w:r w:rsidDel="00000000" w:rsidR="00000000" w:rsidRPr="00000000">
        <w:rPr>
          <w:rFonts w:ascii="Google Sans Text" w:cs="Google Sans Text" w:eastAsia="Google Sans Text" w:hAnsi="Google Sans Text"/>
          <w:color w:val="1f1f1f"/>
          <w:rtl w:val="0"/>
        </w:rPr>
        <w:t xml:space="preserve"> Existe un cargo específico por el servicio de tokenización, listado en torno a </w:t>
      </w:r>
      <w:r w:rsidDel="00000000" w:rsidR="00000000" w:rsidRPr="00000000">
        <w:rPr>
          <w:rFonts w:ascii="Google Sans Text" w:cs="Google Sans Text" w:eastAsia="Google Sans Text" w:hAnsi="Google Sans Text"/>
          <w:b w:val="1"/>
          <w:bCs w:val="1"/>
          <w:color w:val="1f1f1f"/>
          <w:rtl w:val="0"/>
        </w:rPr>
        <w:t xml:space="preserve">RD$ 7.50 por transacción</w:t>
      </w:r>
      <w:r w:rsidDel="00000000" w:rsidR="00000000" w:rsidRPr="00000000">
        <w:rPr>
          <w:rFonts w:ascii="Google Sans Text" w:cs="Google Sans Text" w:eastAsia="Google Sans Text" w:hAnsi="Google Sans Text"/>
          <w:color w:val="1f1f1f"/>
          <w:rtl w:val="0"/>
        </w:rPr>
        <w:t xml:space="preserve"> o mediante acuerdos de volumen.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Comisión (MDR):</w:t>
      </w:r>
      <w:r w:rsidDel="00000000" w:rsidR="00000000" w:rsidRPr="00000000">
        <w:rPr>
          <w:rFonts w:ascii="Google Sans Text" w:cs="Google Sans Text" w:eastAsia="Google Sans Text" w:hAnsi="Google Sans Text"/>
          <w:color w:val="1f1f1f"/>
          <w:rtl w:val="0"/>
        </w:rPr>
        <w:t xml:space="preserve"> La tasa de descuento por transacción oscila entre el </w:t>
      </w:r>
      <w:r w:rsidDel="00000000" w:rsidR="00000000" w:rsidRPr="00000000">
        <w:rPr>
          <w:rFonts w:ascii="Google Sans Text" w:cs="Google Sans Text" w:eastAsia="Google Sans Text" w:hAnsi="Google Sans Text"/>
          <w:b w:val="1"/>
          <w:bCs w:val="1"/>
          <w:color w:val="1f1f1f"/>
          <w:rtl w:val="0"/>
        </w:rPr>
        <w:t xml:space="preserve">4% y el 5%</w:t>
      </w:r>
      <w:r w:rsidDel="00000000" w:rsidR="00000000" w:rsidRPr="00000000">
        <w:rPr>
          <w:rFonts w:ascii="Google Sans Text" w:cs="Google Sans Text" w:eastAsia="Google Sans Text" w:hAnsi="Google Sans Text"/>
          <w:color w:val="1f1f1f"/>
          <w:rtl w:val="0"/>
        </w:rPr>
        <w:t xml:space="preserve">, dependiendo del volumen de facturación negociado.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Requisitos:</w:t>
      </w:r>
      <w:r w:rsidDel="00000000" w:rsidR="00000000" w:rsidRPr="00000000">
        <w:rPr>
          <w:rFonts w:ascii="Google Sans Text" w:cs="Google Sans Text" w:eastAsia="Google Sans Text" w:hAnsi="Google Sans Text"/>
          <w:color w:val="1f1f1f"/>
          <w:rtl w:val="0"/>
        </w:rPr>
        <w:t xml:space="preserve"> Requiere Registro Mercantil vigente, RNC, cuenta bancaria corporativa y un proceso de certificación técnica que puede tomar varias semanas.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Azul (Servicios Digitales Popular): Innovación Corporativa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Azul es reconocido por tener una plataforma tecnológica robusta y estable. Ofrece dos modalidades para manejar suscripciones, dependiendo de la capacidad técnica de Maroa.</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Modalidad 1: Pagos Recurrentes (Solución "No-Code")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Azul dispone de un módulo administrativo donde el comercio puede programar cobros anticipados.</w:t>
      </w:r>
    </w:p>
    <w:p w:rsidR="00000000" w:rsidDel="00000000" w:rsidP="00000000" w:rsidRDefault="00000000" w:rsidRPr="00000000" w14:paraId="0000002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Funcionamiento:</w:t>
      </w:r>
      <w:r w:rsidDel="00000000" w:rsidR="00000000" w:rsidRPr="00000000">
        <w:rPr>
          <w:rFonts w:ascii="Google Sans Text" w:cs="Google Sans Text" w:eastAsia="Google Sans Text" w:hAnsi="Google Sans Text"/>
          <w:color w:val="1f1f1f"/>
          <w:rtl w:val="0"/>
        </w:rPr>
        <w:t xml:space="preserve"> Permite registrar hasta tres tarjetas por cliente y calendarizar los cobros con la frecuencia necesaria (mensual para Maroa).</w:t>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Ventaja:</w:t>
      </w:r>
      <w:r w:rsidDel="00000000" w:rsidR="00000000" w:rsidRPr="00000000">
        <w:rPr>
          <w:rFonts w:ascii="Google Sans Text" w:cs="Google Sans Text" w:eastAsia="Google Sans Text" w:hAnsi="Google Sans Text"/>
          <w:color w:val="1f1f1f"/>
          <w:rtl w:val="0"/>
        </w:rPr>
        <w:t xml:space="preserve"> No requiere desarrollo de software complejo; se gestiona desde el portal de Azul.</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Limitación:</w:t>
      </w:r>
      <w:r w:rsidDel="00000000" w:rsidR="00000000" w:rsidRPr="00000000">
        <w:rPr>
          <w:rFonts w:ascii="Google Sans Text" w:cs="Google Sans Text" w:eastAsia="Google Sans Text" w:hAnsi="Google Sans Text"/>
          <w:color w:val="1f1f1f"/>
          <w:rtl w:val="0"/>
        </w:rPr>
        <w:t xml:space="preserve"> Es una gestión semiautomática desconectada de los sistemas internos de Maroa. Si un pago falla, la gestión de reintento puede requerir intervención manual en el portal.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Modalidad 2: Bóveda de Datos (Integración API)</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una experiencia totalmente integrada (donde el cliente se suscribe en la web de Maroa y todo ocurre en segundo plano), se utiliza la API de Bóveda de Datos.</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Mecanismo:</w:t>
      </w:r>
      <w:r w:rsidDel="00000000" w:rsidR="00000000" w:rsidRPr="00000000">
        <w:rPr>
          <w:rFonts w:ascii="Google Sans Text" w:cs="Google Sans Text" w:eastAsia="Google Sans Text" w:hAnsi="Google Sans Text"/>
          <w:color w:val="1f1f1f"/>
          <w:rtl w:val="0"/>
        </w:rPr>
        <w:t xml:space="preserve"> Se utiliza la función Create para generar un token de la tarjeta y luego transacciones de venta referenciando ese token.</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Costos:</w:t>
      </w:r>
      <w:r w:rsidDel="00000000" w:rsidR="00000000" w:rsidRPr="00000000">
        <w:rPr>
          <w:rFonts w:ascii="Google Sans Text" w:cs="Google Sans Text" w:eastAsia="Google Sans Text" w:hAnsi="Google Sans Text"/>
          <w:color w:val="1f1f1f"/>
          <w:rtl w:val="0"/>
        </w:rPr>
        <w:t xml:space="preserve"> La tarifa mensual por el servicio de E-commerce ronda los </w:t>
      </w:r>
      <w:r w:rsidDel="00000000" w:rsidR="00000000" w:rsidRPr="00000000">
        <w:rPr>
          <w:rFonts w:ascii="Google Sans Text" w:cs="Google Sans Text" w:eastAsia="Google Sans Text" w:hAnsi="Google Sans Text"/>
          <w:b w:val="1"/>
          <w:bCs w:val="1"/>
          <w:color w:val="1f1f1f"/>
          <w:rtl w:val="0"/>
        </w:rPr>
        <w:t xml:space="preserve">RD$ 2,095</w:t>
      </w:r>
      <w:r w:rsidDel="00000000" w:rsidR="00000000" w:rsidRPr="00000000">
        <w:rPr>
          <w:rFonts w:ascii="Google Sans Text" w:cs="Google Sans Text" w:eastAsia="Google Sans Text" w:hAnsi="Google Sans Text"/>
          <w:color w:val="1f1f1f"/>
          <w:rtl w:val="0"/>
        </w:rPr>
        <w:t xml:space="preserve">, con un costo adicional por el uso de la Bóveda de Datos (aprox. </w:t>
      </w:r>
      <w:r w:rsidDel="00000000" w:rsidR="00000000" w:rsidRPr="00000000">
        <w:rPr>
          <w:rFonts w:ascii="Google Sans Text" w:cs="Google Sans Text" w:eastAsia="Google Sans Text" w:hAnsi="Google Sans Text"/>
          <w:b w:val="1"/>
          <w:bCs w:val="1"/>
          <w:color w:val="1f1f1f"/>
          <w:rtl w:val="0"/>
        </w:rPr>
        <w:t xml:space="preserve">RD$ 745</w:t>
      </w:r>
      <w:r w:rsidDel="00000000" w:rsidR="00000000" w:rsidRPr="00000000">
        <w:rPr>
          <w:rFonts w:ascii="Google Sans Text" w:cs="Google Sans Text" w:eastAsia="Google Sans Text" w:hAnsi="Google Sans Text"/>
          <w:color w:val="1f1f1f"/>
          <w:rtl w:val="0"/>
        </w:rPr>
        <w:t xml:space="preserve"> mensuales). Las comisiones por transacción son competitivas, situándose alrededor del </w:t>
      </w:r>
      <w:r w:rsidDel="00000000" w:rsidR="00000000" w:rsidRPr="00000000">
        <w:rPr>
          <w:rFonts w:ascii="Google Sans Text" w:cs="Google Sans Text" w:eastAsia="Google Sans Text" w:hAnsi="Google Sans Text"/>
          <w:b w:val="1"/>
          <w:bCs w:val="1"/>
          <w:color w:val="1f1f1f"/>
          <w:rtl w:val="0"/>
        </w:rPr>
        <w:t xml:space="preserve">4.5% al 6%</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PixelPay: La Alternativa Fintech Ágil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PixelPay representa una nueva generación de agregadores de pago con presencia en República Dominicana (originalmente de Honduras). Su enfoque es "API-first", lo que la hace ideal para startups o empresas que buscan integraciones rápidas sin la burocracia bancaria tradicional.</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Superioridad en Lógica de Suscripción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diferencia de CardNET y Azul, que proveen la "tubería" (tokenización) pero dejan la lógica del calendario al comercio, PixelPay ofrece una </w:t>
      </w:r>
      <w:r w:rsidDel="00000000" w:rsidR="00000000" w:rsidRPr="00000000">
        <w:rPr>
          <w:rFonts w:ascii="Google Sans Text" w:cs="Google Sans Text" w:eastAsia="Google Sans Text" w:hAnsi="Google Sans Text"/>
          <w:b w:val="1"/>
          <w:bCs w:val="1"/>
          <w:color w:val="1f1f1f"/>
          <w:rtl w:val="0"/>
        </w:rPr>
        <w:t xml:space="preserve">API de Suscripciones</w:t>
      </w:r>
      <w:r w:rsidDel="00000000" w:rsidR="00000000" w:rsidRPr="00000000">
        <w:rPr>
          <w:rFonts w:ascii="Google Sans Text" w:cs="Google Sans Text" w:eastAsia="Google Sans Text" w:hAnsi="Google Sans Text"/>
          <w:color w:val="1f1f1f"/>
          <w:rtl w:val="0"/>
        </w:rPr>
        <w:t xml:space="preserve"> completa.</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 /api/subscriptions:</w:t>
      </w:r>
      <w:r w:rsidDel="00000000" w:rsidR="00000000" w:rsidRPr="00000000">
        <w:rPr>
          <w:rFonts w:ascii="Google Sans Text" w:cs="Google Sans Text" w:eastAsia="Google Sans Text" w:hAnsi="Google Sans Text"/>
          <w:color w:val="1f1f1f"/>
          <w:rtl w:val="0"/>
        </w:rPr>
        <w:t xml:space="preserve"> Permite definir planes con lógica de negocio incorporada. Maroa puede enviar una solicitud JSON definiendo el intervalo (recurrence: "monthly"), el monto (amount) y la moneda (currency: "USD" o "HNL/DOP").</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Gestión de Clientes:</w:t>
      </w:r>
      <w:r w:rsidDel="00000000" w:rsidR="00000000" w:rsidRPr="00000000">
        <w:rPr>
          <w:rFonts w:ascii="Google Sans Text" w:cs="Google Sans Text" w:eastAsia="Google Sans Text" w:hAnsi="Google Sans Text"/>
          <w:color w:val="1f1f1f"/>
          <w:rtl w:val="0"/>
        </w:rPr>
        <w:t xml:space="preserve"> Permite suscribir a un cliente a un plan específico mediante un subscription_id, simplificando enormemente el código que Maroa debe desarrollar.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Liquidación:</w:t>
      </w:r>
      <w:r w:rsidDel="00000000" w:rsidR="00000000" w:rsidRPr="00000000">
        <w:rPr>
          <w:rFonts w:ascii="Google Sans Text" w:cs="Google Sans Text" w:eastAsia="Google Sans Text" w:hAnsi="Google Sans Text"/>
          <w:color w:val="1f1f1f"/>
          <w:rtl w:val="0"/>
        </w:rPr>
        <w:t xml:space="preserve"> PixelPay permite liquidar fondos en bancos locales, manejando la conversión o manteniendo cuentas en dólares si el banco lo permite, lo cual es vital para evitar pérdidas cambiarias.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Tilopay: Orquestación Regional para Servicios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Tilopay es otro facilitador relevante en el Caribe que se ha especializado en verticales de negocio, incluyendo un módulo específico de "Facilitador de Pago Servicios" diseñado para cobros recurrentes.</w:t>
      </w:r>
    </w:p>
    <w:p w:rsidR="00000000" w:rsidDel="00000000" w:rsidP="00000000" w:rsidRDefault="00000000" w:rsidRPr="00000000" w14:paraId="0000003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Integración Plug-and-Play:</w:t>
      </w:r>
      <w:r w:rsidDel="00000000" w:rsidR="00000000" w:rsidRPr="00000000">
        <w:rPr>
          <w:rFonts w:ascii="Google Sans Text" w:cs="Google Sans Text" w:eastAsia="Google Sans Text" w:hAnsi="Google Sans Text"/>
          <w:color w:val="1f1f1f"/>
          <w:rtl w:val="0"/>
        </w:rPr>
        <w:t xml:space="preserve"> Si la plataforma de Maroa está construida sobre tecnologías estándar como WooCommerce (WordPress) o Shopify, Tilopay ofrece plugins pre-certificados que manejan la tokenización y la recurrencia sin necesidad de programar código desde cero.</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Seguridad:</w:t>
      </w:r>
      <w:r w:rsidDel="00000000" w:rsidR="00000000" w:rsidRPr="00000000">
        <w:rPr>
          <w:rFonts w:ascii="Google Sans Text" w:cs="Google Sans Text" w:eastAsia="Google Sans Text" w:hAnsi="Google Sans Text"/>
          <w:color w:val="1f1f1f"/>
          <w:rtl w:val="0"/>
        </w:rPr>
        <w:t xml:space="preserve"> Cuenta con certificación PCI DSS y herramientas antifraude nativas, reduciendo la carga de cumplimiento para Maroa.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Análisis Comparativo: Infraestructura Local vs. Infraestructura Internacional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decisión crítica para Maroa no es solo técnica, sino estratégica. ¿Conviene luchar con la integración de proveedores locales para mantener todo bajo la jurisdicción dominicana, o es preferible constituir una entidad en el extranjero para acceder a herramientas de clase mundial como Stripe?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Tabla Comparativa de Capacidades y Costos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Banca Local (CardNET/Azul)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Fintech Local (PixelPay/Tilopay)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Internacional (Stripe vía LLC)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Tecnología de Suscripción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Básica (Tokenización pura)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Intermedia (Planes definidos)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Avanzada (Lógica de negocio completa)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Gestión de Fallos (Retries)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Manual / Programación propia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Básica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Smart Retries</w:t>
            </w:r>
            <w:r w:rsidDel="00000000" w:rsidR="00000000" w:rsidRPr="00000000">
              <w:rPr>
                <w:rFonts w:ascii="Google Sans Text" w:cs="Google Sans Text" w:eastAsia="Google Sans Text" w:hAnsi="Google Sans Text"/>
                <w:color w:val="1f1f1f"/>
                <w:shd w:fill="auto" w:val="clear"/>
                <w:rtl w:val="0"/>
              </w:rPr>
              <w:t xml:space="preserve"> (Machine Learning)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Tiempo de Implementación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Alto (Semanas/Meses de burocracia)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Medio (Días/Semanas)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Bajo (Inmediato tras constitución)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de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RD$ 0 - RD$ 5,000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Bajo / Nulo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~US$ 500 (Constitución LLC)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Mensual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RD$ 2,000 - RD$ 3,500 (Fijo)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 Bajo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(Pay-as-you-go)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Comisión por Transacción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 - 6.0% + ITBIS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- 6% + Tarifa Fija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 + $0.30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Moneda de Cobro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Pesos (DOP) y Dólares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Pesos (DOP) y Dólares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Dólares (USD) principalmente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Disponibilidad de Fondos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T+1 día (rápido en banco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T+3 a T+7 días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T+2 días (en banco USA)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Complejidad Fiscal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Baja (Retenciones locales automáticas)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r w:rsidDel="00000000" w:rsidR="00000000" w:rsidRPr="00000000">
              <w:rPr>
                <w:rFonts w:ascii="Google Sans Text" w:cs="Google Sans Text" w:eastAsia="Google Sans Text" w:hAnsi="Google Sans Text"/>
                <w:color w:val="1f1f1f"/>
                <w:shd w:fill="auto" w:val="clear"/>
                <w:rtl w:val="0"/>
              </w:rPr>
              <w:t xml:space="preserve"> (Doble jurisdicción: IRS + DGII)</w:t>
            </w:r>
          </w:p>
        </w:tc>
      </w:tr>
    </w:tbl>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 Brecha de Funcionalidad: Por qué considerar la Ruta Internacional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Aunque CardNET y Azul permiten técnicamente el cobro, carecen de </w:t>
      </w:r>
      <w:r w:rsidDel="00000000" w:rsidR="00000000" w:rsidRPr="00000000">
        <w:rPr>
          <w:rFonts w:ascii="Google Sans Text" w:cs="Google Sans Text" w:eastAsia="Google Sans Text" w:hAnsi="Google Sans Text"/>
          <w:b w:val="1"/>
          <w:bCs w:val="1"/>
          <w:color w:val="1f1f1f"/>
          <w:rtl w:val="0"/>
        </w:rPr>
        <w:t xml:space="preserve">lógica de recuperación de ingresos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Revenue Recovery</w:t>
      </w:r>
      <w:r w:rsidDel="00000000" w:rsidR="00000000" w:rsidRPr="00000000">
        <w:rPr>
          <w:rFonts w:ascii="Google Sans Text" w:cs="Google Sans Text" w:eastAsia="Google Sans Text" w:hAnsi="Google Sans Text"/>
          <w:color w:val="1f1f1f"/>
          <w:rtl w:val="0"/>
        </w:rPr>
        <w:t xml:space="preserve">). En el modelo de suscripción, el "Churn Involuntario" (pérdida de clientes porque el pago falló por tarjeta vencida o sin fondos) es el enemigo número uno.</w:t>
      </w:r>
    </w:p>
    <w:p w:rsidR="00000000" w:rsidDel="00000000" w:rsidP="00000000" w:rsidRDefault="00000000" w:rsidRPr="00000000" w14:paraId="0000006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Smart Retries de Stripe:</w:t>
      </w:r>
      <w:r w:rsidDel="00000000" w:rsidR="00000000" w:rsidRPr="00000000">
        <w:rPr>
          <w:rFonts w:ascii="Google Sans Text" w:cs="Google Sans Text" w:eastAsia="Google Sans Text" w:hAnsi="Google Sans Text"/>
          <w:color w:val="1f1f1f"/>
          <w:rtl w:val="0"/>
        </w:rPr>
        <w:t xml:space="preserve"> Stripe utiliza inteligencia artificial entrenada con miles de millones de transacciones globales para determinar el momento exacto para reintentar un cobro fallido. Por ejemplo, si sabe que el banco del cliente suele aprobar pagos los días 15 y 30, reintentará en esas fechas. Esta funcionalidad por sí sola puede recuperar hasta un </w:t>
      </w:r>
      <w:r w:rsidDel="00000000" w:rsidR="00000000" w:rsidRPr="00000000">
        <w:rPr>
          <w:rFonts w:ascii="Google Sans Text" w:cs="Google Sans Text" w:eastAsia="Google Sans Text" w:hAnsi="Google Sans Text"/>
          <w:b w:val="1"/>
          <w:bCs w:val="1"/>
          <w:color w:val="1f1f1f"/>
          <w:rtl w:val="0"/>
        </w:rPr>
        <w:t xml:space="preserve">10-15%</w:t>
      </w:r>
      <w:r w:rsidDel="00000000" w:rsidR="00000000" w:rsidRPr="00000000">
        <w:rPr>
          <w:rFonts w:ascii="Google Sans Text" w:cs="Google Sans Text" w:eastAsia="Google Sans Text" w:hAnsi="Google Sans Text"/>
          <w:color w:val="1f1f1f"/>
          <w:rtl w:val="0"/>
        </w:rPr>
        <w:t xml:space="preserve"> de los ingresos que se perderían con una pasarela local que simplemente devuelve un error "Fondos Insuficientes".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Portal de Cliente Autogestionado:</w:t>
      </w:r>
      <w:r w:rsidDel="00000000" w:rsidR="00000000" w:rsidRPr="00000000">
        <w:rPr>
          <w:rFonts w:ascii="Google Sans Text" w:cs="Google Sans Text" w:eastAsia="Google Sans Text" w:hAnsi="Google Sans Text"/>
          <w:color w:val="1f1f1f"/>
          <w:rtl w:val="0"/>
        </w:rPr>
        <w:t xml:space="preserve"> Stripe ofrece un portal pre-construido donde el cliente de Maroa puede entrar, actualizar su tarjeta, descargar facturas fiscales o cambiar de plan, sin que Maroa tenga que programar ni una línea de código web.</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La Ruta Internacional: Estructuración Corporativa y Cumplimiento Fiscal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Maroa decide que las ventajas de software de Stripe (recuperación de ingresos, facilidad de uso) superan los costos, el camino es la constitución de una entidad legal en Estados Unidos. Stripe no opera directamente en República Dominicana, por lo que se requiere una "entidad instrumental" en una jurisdicción soportada.</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Constitución de la LLC (Limited Liability Company)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vehículo legal estándar para este propósito es la </w:t>
      </w:r>
      <w:r w:rsidDel="00000000" w:rsidR="00000000" w:rsidRPr="00000000">
        <w:rPr>
          <w:rFonts w:ascii="Google Sans Text" w:cs="Google Sans Text" w:eastAsia="Google Sans Text" w:hAnsi="Google Sans Text"/>
          <w:b w:val="1"/>
          <w:bCs w:val="1"/>
          <w:color w:val="1f1f1f"/>
          <w:rtl w:val="0"/>
        </w:rPr>
        <w:t xml:space="preserve">LLC</w:t>
      </w:r>
      <w:r w:rsidDel="00000000" w:rsidR="00000000" w:rsidRPr="00000000">
        <w:rPr>
          <w:rFonts w:ascii="Google Sans Text" w:cs="Google Sans Text" w:eastAsia="Google Sans Text" w:hAnsi="Google Sans Text"/>
          <w:color w:val="1f1f1f"/>
          <w:rtl w:val="0"/>
        </w:rPr>
        <w:t xml:space="preserve"> en estados como Delaware o Wyoming, debido a su flexibilidad y bajos costos de mantenimiento.</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Proceso de Formación (Stripe Atlas / Doola)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Servicios como </w:t>
      </w:r>
      <w:r w:rsidDel="00000000" w:rsidR="00000000" w:rsidRPr="00000000">
        <w:rPr>
          <w:rFonts w:ascii="Google Sans Text" w:cs="Google Sans Text" w:eastAsia="Google Sans Text" w:hAnsi="Google Sans Text"/>
          <w:b w:val="1"/>
          <w:bCs w:val="1"/>
          <w:color w:val="1f1f1f"/>
          <w:rtl w:val="0"/>
        </w:rPr>
        <w:t xml:space="preserve">Stripe Atlas</w:t>
      </w:r>
      <w:r w:rsidDel="00000000" w:rsidR="00000000" w:rsidRPr="00000000">
        <w:rPr>
          <w:rFonts w:ascii="Google Sans Text" w:cs="Google Sans Text" w:eastAsia="Google Sans Text" w:hAnsi="Google Sans Text"/>
          <w:color w:val="1f1f1f"/>
          <w:rtl w:val="0"/>
        </w:rPr>
        <w:t xml:space="preserve"> han estandarizado este proceso para fundadores internacionales:</w:t>
      </w:r>
    </w:p>
    <w:p w:rsidR="00000000" w:rsidDel="00000000" w:rsidP="00000000" w:rsidRDefault="00000000" w:rsidRPr="00000000" w14:paraId="0000007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w:t>
      </w:r>
      <w:r w:rsidDel="00000000" w:rsidR="00000000" w:rsidRPr="00000000">
        <w:rPr>
          <w:rFonts w:ascii="Google Sans Text" w:cs="Google Sans Text" w:eastAsia="Google Sans Text" w:hAnsi="Google Sans Text"/>
          <w:color w:val="1f1f1f"/>
          <w:rtl w:val="0"/>
        </w:rPr>
        <w:t xml:space="preserve"> Un pago único de </w:t>
      </w:r>
      <w:r w:rsidDel="00000000" w:rsidR="00000000" w:rsidRPr="00000000">
        <w:rPr>
          <w:rFonts w:ascii="Google Sans Text" w:cs="Google Sans Text" w:eastAsia="Google Sans Text" w:hAnsi="Google Sans Text"/>
          <w:b w:val="1"/>
          <w:bCs w:val="1"/>
          <w:color w:val="1f1f1f"/>
          <w:rtl w:val="0"/>
        </w:rPr>
        <w:t xml:space="preserve">US$ 500</w:t>
      </w:r>
      <w:r w:rsidDel="00000000" w:rsidR="00000000" w:rsidRPr="00000000">
        <w:rPr>
          <w:rFonts w:ascii="Google Sans Text" w:cs="Google Sans Text" w:eastAsia="Google Sans Text" w:hAnsi="Google Sans Text"/>
          <w:color w:val="1f1f1f"/>
          <w:rtl w:val="0"/>
        </w:rPr>
        <w:t xml:space="preserve"> cubre la formación de la LLC en Delaware, el pago de tasas estatales iniciales, la obtención del EIN (Número de Identificación del Empleador ante el IRS) y el servicio de Agente Registrado por el primer año.</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Requisitos:</w:t>
      </w:r>
      <w:r w:rsidDel="00000000" w:rsidR="00000000" w:rsidRPr="00000000">
        <w:rPr>
          <w:rFonts w:ascii="Google Sans Text" w:cs="Google Sans Text" w:eastAsia="Google Sans Text" w:hAnsi="Google Sans Text"/>
          <w:color w:val="1f1f1f"/>
          <w:rtl w:val="0"/>
        </w:rPr>
        <w:t xml:space="preserve"> No es necesario viajar a EE. UU. ni ser residente. Se requiere pasaporte vigente y datos básicos del negocio.</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Cuenta Bancaria:</w:t>
      </w:r>
      <w:r w:rsidDel="00000000" w:rsidR="00000000" w:rsidRPr="00000000">
        <w:rPr>
          <w:rFonts w:ascii="Google Sans Text" w:cs="Google Sans Text" w:eastAsia="Google Sans Text" w:hAnsi="Google Sans Text"/>
          <w:color w:val="1f1f1f"/>
          <w:rtl w:val="0"/>
        </w:rPr>
        <w:t xml:space="preserve"> Una vez obtenido el EIN, servicios como Atlas facilitan la apertura de cuentas en neobancos "fintech-friendly" como </w:t>
      </w:r>
      <w:r w:rsidDel="00000000" w:rsidR="00000000" w:rsidRPr="00000000">
        <w:rPr>
          <w:rFonts w:ascii="Google Sans Text" w:cs="Google Sans Text" w:eastAsia="Google Sans Text" w:hAnsi="Google Sans Text"/>
          <w:b w:val="1"/>
          <w:bCs w:val="1"/>
          <w:color w:val="1f1f1f"/>
          <w:rtl w:val="0"/>
        </w:rPr>
        <w:t xml:space="preserve">Mercury</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b w:val="1"/>
          <w:bCs w:val="1"/>
          <w:color w:val="1f1f1f"/>
          <w:rtl w:val="0"/>
        </w:rPr>
        <w:t xml:space="preserve">Brex</w:t>
      </w:r>
      <w:r w:rsidDel="00000000" w:rsidR="00000000" w:rsidRPr="00000000">
        <w:rPr>
          <w:rFonts w:ascii="Google Sans Text" w:cs="Google Sans Text" w:eastAsia="Google Sans Text" w:hAnsi="Google Sans Text"/>
          <w:color w:val="1f1f1f"/>
          <w:rtl w:val="0"/>
        </w:rPr>
        <w:t xml:space="preserve">, que aceptan dueños no residentes siempre que la empresa sea de EE. UU. y no opere en países prohibidos.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Análisis Fiscal Profundo: El Mito de "Libre de Impuestos"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Existe una narrativa común de que una LLC de dueño extranjero no paga impuestos. Esto es técnicamente posible pero </w:t>
      </w:r>
      <w:r w:rsidDel="00000000" w:rsidR="00000000" w:rsidRPr="00000000">
        <w:rPr>
          <w:rFonts w:ascii="Google Sans Text" w:cs="Google Sans Text" w:eastAsia="Google Sans Text" w:hAnsi="Google Sans Text"/>
          <w:b w:val="1"/>
          <w:bCs w:val="1"/>
          <w:color w:val="1f1f1f"/>
          <w:rtl w:val="0"/>
        </w:rPr>
        <w:t xml:space="preserve">fiscalmente peligroso</w:t>
      </w:r>
      <w:r w:rsidDel="00000000" w:rsidR="00000000" w:rsidRPr="00000000">
        <w:rPr>
          <w:rFonts w:ascii="Google Sans Text" w:cs="Google Sans Text" w:eastAsia="Google Sans Text" w:hAnsi="Google Sans Text"/>
          <w:color w:val="1f1f1f"/>
          <w:rtl w:val="0"/>
        </w:rPr>
        <w:t xml:space="preserve"> si no se gestiona con precisión quirúrgica.</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Clasificación Fiscal: Single-Member LLC</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 el dueño de Maroa (residente en RD) posee el 100% de la LLC, para el IRS esta empresa es una "Disregarded Entity" (Entidad Ignorada). Esto significa que la LLC no existe para propósitos fiscales; los impuestos recaen sobre el individuo dueño.</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Concepto ETBUS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Engaged in Trade or Business in the US</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que un no residente deba pagar impuesto sobre la renta federal en EE. UU., debe tener ingresos "Efectivamente Conectados" (ECI) con una actividad comercial en EE. UU. (ETBUS).</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Criterio de Presencia:</w:t>
      </w:r>
      <w:r w:rsidDel="00000000" w:rsidR="00000000" w:rsidRPr="00000000">
        <w:rPr>
          <w:rFonts w:ascii="Google Sans Text" w:cs="Google Sans Text" w:eastAsia="Google Sans Text" w:hAnsi="Google Sans Text"/>
          <w:color w:val="1f1f1f"/>
          <w:rtl w:val="0"/>
        </w:rPr>
        <w:t xml:space="preserve"> Si Maroa presta sus servicios de mantenimiento </w:t>
      </w:r>
      <w:r w:rsidDel="00000000" w:rsidR="00000000" w:rsidRPr="00000000">
        <w:rPr>
          <w:rFonts w:ascii="Google Sans Text" w:cs="Google Sans Text" w:eastAsia="Google Sans Text" w:hAnsi="Google Sans Text"/>
          <w:b w:val="1"/>
          <w:bCs w:val="1"/>
          <w:color w:val="1f1f1f"/>
          <w:rtl w:val="0"/>
        </w:rPr>
        <w:t xml:space="preserve">físicamente en República Dominicana</w:t>
      </w:r>
      <w:r w:rsidDel="00000000" w:rsidR="00000000" w:rsidRPr="00000000">
        <w:rPr>
          <w:rFonts w:ascii="Google Sans Text" w:cs="Google Sans Text" w:eastAsia="Google Sans Text" w:hAnsi="Google Sans Text"/>
          <w:color w:val="1f1f1f"/>
          <w:rtl w:val="0"/>
        </w:rPr>
        <w:t xml:space="preserve">, y no tiene oficinas, empleados, ni almacenes en EE. UU., sus ingresos generalmente </w:t>
      </w:r>
      <w:r w:rsidDel="00000000" w:rsidR="00000000" w:rsidRPr="00000000">
        <w:rPr>
          <w:rFonts w:ascii="Google Sans Text" w:cs="Google Sans Text" w:eastAsia="Google Sans Text" w:hAnsi="Google Sans Text"/>
          <w:b w:val="1"/>
          <w:bCs w:val="1"/>
          <w:color w:val="1f1f1f"/>
          <w:rtl w:val="0"/>
        </w:rPr>
        <w:t xml:space="preserve">no se consideran de fuente estadounidense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non-US source income</w:t>
      </w:r>
      <w:r w:rsidDel="00000000" w:rsidR="00000000" w:rsidRPr="00000000">
        <w:rPr>
          <w:rFonts w:ascii="Google Sans Text" w:cs="Google Sans Text" w:eastAsia="Google Sans Text" w:hAnsi="Google Sans Text"/>
          <w:color w:val="1f1f1f"/>
          <w:rtl w:val="0"/>
        </w:rPr>
        <w:t xml:space="preserve">), incluso si los pagos se procesan en un banco de EE. UU..</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Consecuencia:</w:t>
      </w:r>
      <w:r w:rsidDel="00000000" w:rsidR="00000000" w:rsidRPr="00000000">
        <w:rPr>
          <w:rFonts w:ascii="Google Sans Text" w:cs="Google Sans Text" w:eastAsia="Google Sans Text" w:hAnsi="Google Sans Text"/>
          <w:color w:val="1f1f1f"/>
          <w:rtl w:val="0"/>
        </w:rPr>
        <w:t xml:space="preserve"> En este escenario específico, podría no haber obligación de </w:t>
      </w:r>
      <w:r w:rsidDel="00000000" w:rsidR="00000000" w:rsidRPr="00000000">
        <w:rPr>
          <w:rFonts w:ascii="Google Sans Text" w:cs="Google Sans Text" w:eastAsia="Google Sans Text" w:hAnsi="Google Sans Text"/>
          <w:i w:val="1"/>
          <w:iCs w:val="1"/>
          <w:color w:val="1f1f1f"/>
          <w:rtl w:val="0"/>
        </w:rPr>
        <w:t xml:space="preserve">pago</w:t>
      </w:r>
      <w:r w:rsidDel="00000000" w:rsidR="00000000" w:rsidRPr="00000000">
        <w:rPr>
          <w:rFonts w:ascii="Google Sans Text" w:cs="Google Sans Text" w:eastAsia="Google Sans Text" w:hAnsi="Google Sans Text"/>
          <w:color w:val="1f1f1f"/>
          <w:rtl w:val="0"/>
        </w:rPr>
        <w:t xml:space="preserve"> de impuesto sobre la renta federal en EE. UU.</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Trampa del Reporte: Formulario 5472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Aquí radica el mayor riesgo. Aunque no se deba impuesto, la ley exige transparencia total.</w:t>
      </w:r>
    </w:p>
    <w:p w:rsidR="00000000" w:rsidDel="00000000" w:rsidP="00000000" w:rsidRDefault="00000000" w:rsidRPr="00000000" w14:paraId="0000007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Obligación:</w:t>
      </w:r>
      <w:r w:rsidDel="00000000" w:rsidR="00000000" w:rsidRPr="00000000">
        <w:rPr>
          <w:rFonts w:ascii="Google Sans Text" w:cs="Google Sans Text" w:eastAsia="Google Sans Text" w:hAnsi="Google Sans Text"/>
          <w:color w:val="1f1f1f"/>
          <w:rtl w:val="0"/>
        </w:rPr>
        <w:t xml:space="preserve"> Toda LLC de un solo miembro propiedad de un extranjero (Foreign-Owned Single Member LLC) debe presentar anualmente el </w:t>
      </w:r>
      <w:r w:rsidDel="00000000" w:rsidR="00000000" w:rsidRPr="00000000">
        <w:rPr>
          <w:rFonts w:ascii="Google Sans Text" w:cs="Google Sans Text" w:eastAsia="Google Sans Text" w:hAnsi="Google Sans Text"/>
          <w:b w:val="1"/>
          <w:bCs w:val="1"/>
          <w:color w:val="1f1f1f"/>
          <w:rtl w:val="0"/>
        </w:rPr>
        <w:t xml:space="preserve">Formulario 5472</w:t>
      </w:r>
      <w:r w:rsidDel="00000000" w:rsidR="00000000" w:rsidRPr="00000000">
        <w:rPr>
          <w:rFonts w:ascii="Google Sans Text" w:cs="Google Sans Text" w:eastAsia="Google Sans Text" w:hAnsi="Google Sans Text"/>
          <w:color w:val="1f1f1f"/>
          <w:rtl w:val="0"/>
        </w:rPr>
        <w:t xml:space="preserve"> y el </w:t>
      </w:r>
      <w:r w:rsidDel="00000000" w:rsidR="00000000" w:rsidRPr="00000000">
        <w:rPr>
          <w:rFonts w:ascii="Google Sans Text" w:cs="Google Sans Text" w:eastAsia="Google Sans Text" w:hAnsi="Google Sans Text"/>
          <w:b w:val="1"/>
          <w:bCs w:val="1"/>
          <w:color w:val="1f1f1f"/>
          <w:rtl w:val="0"/>
        </w:rPr>
        <w:t xml:space="preserve">Formulario 1120 pro-forma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Propósito:</w:t>
      </w:r>
      <w:r w:rsidDel="00000000" w:rsidR="00000000" w:rsidRPr="00000000">
        <w:rPr>
          <w:rFonts w:ascii="Google Sans Text" w:cs="Google Sans Text" w:eastAsia="Google Sans Text" w:hAnsi="Google Sans Text"/>
          <w:color w:val="1f1f1f"/>
          <w:rtl w:val="0"/>
        </w:rPr>
        <w:t xml:space="preserve"> Reportar transacciones entre la LLC y su dueño extranjero (movimientos de dinero, aportes, retiros).</w:t>
      </w:r>
    </w:p>
    <w:p w:rsidR="00000000" w:rsidDel="00000000" w:rsidP="00000000" w:rsidRDefault="00000000" w:rsidRPr="00000000" w14:paraId="0000008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Penalidad:</w:t>
      </w:r>
      <w:r w:rsidDel="00000000" w:rsidR="00000000" w:rsidRPr="00000000">
        <w:rPr>
          <w:rFonts w:ascii="Google Sans Text" w:cs="Google Sans Text" w:eastAsia="Google Sans Text" w:hAnsi="Google Sans Text"/>
          <w:color w:val="1f1f1f"/>
          <w:rtl w:val="0"/>
        </w:rPr>
        <w:t xml:space="preserve"> La multa por no presentar este formulario, o presentarlo tarde/incompleto, es de </w:t>
      </w:r>
      <w:r w:rsidDel="00000000" w:rsidR="00000000" w:rsidRPr="00000000">
        <w:rPr>
          <w:rFonts w:ascii="Google Sans Text" w:cs="Google Sans Text" w:eastAsia="Google Sans Text" w:hAnsi="Google Sans Text"/>
          <w:b w:val="1"/>
          <w:bCs w:val="1"/>
          <w:color w:val="1f1f1f"/>
          <w:rtl w:val="0"/>
        </w:rPr>
        <w:t xml:space="preserve">US$ 25,000</w:t>
      </w:r>
      <w:r w:rsidDel="00000000" w:rsidR="00000000" w:rsidRPr="00000000">
        <w:rPr>
          <w:rFonts w:ascii="Google Sans Text" w:cs="Google Sans Text" w:eastAsia="Google Sans Text" w:hAnsi="Google Sans Text"/>
          <w:color w:val="1f1f1f"/>
          <w:rtl w:val="0"/>
        </w:rPr>
        <w:t xml:space="preserve"> por formulario, más multas adicionales por continuidad.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 Administrativo:</w:t>
      </w:r>
      <w:r w:rsidDel="00000000" w:rsidR="00000000" w:rsidRPr="00000000">
        <w:rPr>
          <w:rFonts w:ascii="Google Sans Text" w:cs="Google Sans Text" w:eastAsia="Google Sans Text" w:hAnsi="Google Sans Text"/>
          <w:color w:val="1f1f1f"/>
          <w:rtl w:val="0"/>
        </w:rPr>
        <w:t xml:space="preserve"> Maroa deberá contratar un Contador Público (CPA) o Enrolled Agent en EE. UU. para preparar esta declaración anualmente. El costo de mercado para este servicio oscila entre </w:t>
      </w:r>
      <w:r w:rsidDel="00000000" w:rsidR="00000000" w:rsidRPr="00000000">
        <w:rPr>
          <w:rFonts w:ascii="Google Sans Text" w:cs="Google Sans Text" w:eastAsia="Google Sans Text" w:hAnsi="Google Sans Text"/>
          <w:b w:val="1"/>
          <w:bCs w:val="1"/>
          <w:color w:val="1f1f1f"/>
          <w:rtl w:val="0"/>
        </w:rPr>
        <w:t xml:space="preserve">US$ 500 y US$ 1,500 anuales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Repatriación de Fondos y Fiscalidad en RD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dinero acumulado en la cuenta de Mercury (EE. UU.) debe llegar a RD para cubrir los costos operativos de Maroa.</w:t>
      </w:r>
    </w:p>
    <w:p w:rsidR="00000000" w:rsidDel="00000000" w:rsidP="00000000" w:rsidRDefault="00000000" w:rsidRPr="00000000" w14:paraId="0000008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Transferencia:</w:t>
      </w:r>
      <w:r w:rsidDel="00000000" w:rsidR="00000000" w:rsidRPr="00000000">
        <w:rPr>
          <w:rFonts w:ascii="Google Sans Text" w:cs="Google Sans Text" w:eastAsia="Google Sans Text" w:hAnsi="Google Sans Text"/>
          <w:color w:val="1f1f1f"/>
          <w:rtl w:val="0"/>
        </w:rPr>
        <w:t xml:space="preserve"> Se realiza vía transferencia internacional (SWIFT) a la cuenta corporativa de Maroa en RD. Esto tiene costos (aprox. US$ 25 - US$ 40 por envío más comisiones del banco receptor).</w:t>
      </w:r>
    </w:p>
    <w:p w:rsidR="00000000" w:rsidDel="00000000" w:rsidP="00000000" w:rsidRDefault="00000000" w:rsidRPr="00000000" w14:paraId="0000008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Impuestos DGII:</w:t>
      </w:r>
      <w:r w:rsidDel="00000000" w:rsidR="00000000" w:rsidRPr="00000000">
        <w:rPr>
          <w:rFonts w:ascii="Google Sans Text" w:cs="Google Sans Text" w:eastAsia="Google Sans Text" w:hAnsi="Google Sans Text"/>
          <w:color w:val="1f1f1f"/>
          <w:rtl w:val="0"/>
        </w:rPr>
        <w:t xml:space="preserve"> En República Dominicana, estos fondos deben ser declarados. Dependiendo de cómo se estructure, pueden ser vistos como ingresos por exportación de servicios (si el cliente es extranjero) o, más probablemente en este caso, como ingresos ordinarios de la operación local si la LLC se considera un vehículo de facturación de la empresa dominicana. Es vital consultar con un asesor fiscal local para evitar la doble tributación o la evasión fiscal inadvertida.</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Alternativas Regionales y Orquestadores de Pago</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la ruta de EE. UU. parece demasiado compleja fiscalmente, y las pasarelas locales demasiado limitadas tecnológicamente, existen soluciones intermedias de "Orquestación".</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Rebill (Orquestador de Pagos)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Rebill es una plataforma diseñada para LatAm que actúa como una capa de gestión sobre las pasarelas.</w:t>
      </w:r>
    </w:p>
    <w:p w:rsidR="00000000" w:rsidDel="00000000" w:rsidP="00000000" w:rsidRDefault="00000000" w:rsidRPr="00000000" w14:paraId="0000008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Funcionamiento:</w:t>
      </w:r>
      <w:r w:rsidDel="00000000" w:rsidR="00000000" w:rsidRPr="00000000">
        <w:rPr>
          <w:rFonts w:ascii="Google Sans Text" w:cs="Google Sans Text" w:eastAsia="Google Sans Text" w:hAnsi="Google Sans Text"/>
          <w:color w:val="1f1f1f"/>
          <w:rtl w:val="0"/>
        </w:rPr>
        <w:t xml:space="preserve"> Rebill ofrece la lógica de suscripciones avanzada (gestión de reintentos, facturación, notificaciones) pero puede conectarse a procesadores locales o internacionales.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Ventaja para Maroa:</w:t>
      </w:r>
      <w:r w:rsidDel="00000000" w:rsidR="00000000" w:rsidRPr="00000000">
        <w:rPr>
          <w:rFonts w:ascii="Google Sans Text" w:cs="Google Sans Text" w:eastAsia="Google Sans Text" w:hAnsi="Google Sans Text"/>
          <w:color w:val="1f1f1f"/>
          <w:rtl w:val="0"/>
        </w:rPr>
        <w:t xml:space="preserve"> Podría usar Rebill para manejar la experiencia del cliente y la recurrencia, mientras que el procesamiento real del dinero ocurre a través de una conexión con CardNET o Stripe, centralizando la operación sin perder funcionalidades avanzadas.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Toku</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Toku se especializa en la recaudación recurrente en Latinoamérica, ofreciendo optimización de costos y aumento de tasas de aprobación mediante enrutamiento inteligente.</w:t>
      </w:r>
    </w:p>
    <w:p w:rsidR="00000000" w:rsidDel="00000000" w:rsidP="00000000" w:rsidRDefault="00000000" w:rsidRPr="00000000" w14:paraId="0000008E">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Orquestación:</w:t>
      </w:r>
      <w:r w:rsidDel="00000000" w:rsidR="00000000" w:rsidRPr="00000000">
        <w:rPr>
          <w:rFonts w:ascii="Google Sans Text" w:cs="Google Sans Text" w:eastAsia="Google Sans Text" w:hAnsi="Google Sans Text"/>
          <w:color w:val="1f1f1f"/>
          <w:rtl w:val="0"/>
        </w:rPr>
        <w:t xml:space="preserve"> Permite gestionar cobros mediante domiciliación bancaria o tarjetas, optimizando la ruta del pago para asegurar que se complete. Es particularmente fuerte en mercados como México y Chile, pero su tecnología es aplicable para mejorar la recaudación en la región.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La Limitación de Paddle (Merchant of Record)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 común que emprendedores digitales consideren </w:t>
      </w:r>
      <w:r w:rsidDel="00000000" w:rsidR="00000000" w:rsidRPr="00000000">
        <w:rPr>
          <w:rFonts w:ascii="Google Sans Text" w:cs="Google Sans Text" w:eastAsia="Google Sans Text" w:hAnsi="Google Sans Text"/>
          <w:b w:val="1"/>
          <w:bCs w:val="1"/>
          <w:color w:val="1f1f1f"/>
          <w:rtl w:val="0"/>
        </w:rPr>
        <w:t xml:space="preserve">Paddle</w:t>
      </w:r>
      <w:r w:rsidDel="00000000" w:rsidR="00000000" w:rsidRPr="00000000">
        <w:rPr>
          <w:rFonts w:ascii="Google Sans Text" w:cs="Google Sans Text" w:eastAsia="Google Sans Text" w:hAnsi="Google Sans Text"/>
          <w:color w:val="1f1f1f"/>
          <w:rtl w:val="0"/>
        </w:rPr>
        <w:t xml:space="preserve"> como alternativa a Stripe porque Paddle actúa como "Merchant of Record" (Revendedor), encargándose de todos los impuestos y cumplimiento global.</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Advertencia Crítica:</w:t>
      </w:r>
      <w:r w:rsidDel="00000000" w:rsidR="00000000" w:rsidRPr="00000000">
        <w:rPr>
          <w:rFonts w:ascii="Google Sans Text" w:cs="Google Sans Text" w:eastAsia="Google Sans Text" w:hAnsi="Google Sans Text"/>
          <w:color w:val="1f1f1f"/>
          <w:rtl w:val="0"/>
        </w:rPr>
        <w:t xml:space="preserve"> La Política de Uso Aceptable (AUP) de Paddle prohíbe explícitamente la venta de </w:t>
      </w:r>
      <w:r w:rsidDel="00000000" w:rsidR="00000000" w:rsidRPr="00000000">
        <w:rPr>
          <w:rFonts w:ascii="Google Sans Text" w:cs="Google Sans Text" w:eastAsia="Google Sans Text" w:hAnsi="Google Sans Text"/>
          <w:b w:val="1"/>
          <w:bCs w:val="1"/>
          <w:color w:val="1f1f1f"/>
          <w:rtl w:val="0"/>
        </w:rPr>
        <w:t xml:space="preserve">"Servicios Físicos"</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b w:val="1"/>
          <w:bCs w:val="1"/>
          <w:color w:val="1f1f1f"/>
          <w:rtl w:val="0"/>
        </w:rPr>
        <w:t xml:space="preserve">"Servicios Humanos"</w:t>
      </w:r>
      <w:r w:rsidDel="00000000" w:rsidR="00000000" w:rsidRPr="00000000">
        <w:rPr>
          <w:rFonts w:ascii="Google Sans Text" w:cs="Google Sans Text" w:eastAsia="Google Sans Text" w:hAnsi="Google Sans Text"/>
          <w:color w:val="1f1f1f"/>
          <w:rtl w:val="0"/>
        </w:rPr>
        <w:t xml:space="preserve"> que no sean digitales. Dado que Maroa ofrece mantenimiento preventivo (físico), utilizar Paddle resultaría en el bloqueo inmediato de la cuenta y retención de fondos.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Esta opción debe ser descartada.</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Hoja de Ruta para la Implementación en Maroa</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Basado en el análisis de las capacidades técnicas locales y las opciones internacionales, se proponen tres estrategias escalonadas para Maroa.</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Estrategia A: La Ruta Ágil Local (Recomendada para Iniciar)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Perfil:</w:t>
      </w:r>
      <w:r w:rsidDel="00000000" w:rsidR="00000000" w:rsidRPr="00000000">
        <w:rPr>
          <w:rFonts w:ascii="Google Sans Text" w:cs="Google Sans Text" w:eastAsia="Google Sans Text" w:hAnsi="Google Sans Text"/>
          <w:color w:val="1f1f1f"/>
          <w:rtl w:val="0"/>
        </w:rPr>
        <w:t xml:space="preserve"> Maroa busca validar el modelo de suscripción rápido, con costos controlados y sin complicaciones legales internacionales.</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Proveedor:</w:t>
      </w:r>
      <w:r w:rsidDel="00000000" w:rsidR="00000000" w:rsidRPr="00000000">
        <w:rPr>
          <w:rFonts w:ascii="Google Sans Text" w:cs="Google Sans Text" w:eastAsia="Google Sans Text" w:hAnsi="Google Sans Text"/>
          <w:color w:val="1f1f1f"/>
          <w:rtl w:val="0"/>
        </w:rPr>
        <w:t xml:space="preserve"> Contratar </w:t>
      </w:r>
      <w:r w:rsidDel="00000000" w:rsidR="00000000" w:rsidRPr="00000000">
        <w:rPr>
          <w:rFonts w:ascii="Google Sans Text" w:cs="Google Sans Text" w:eastAsia="Google Sans Text" w:hAnsi="Google Sans Text"/>
          <w:b w:val="1"/>
          <w:bCs w:val="1"/>
          <w:color w:val="1f1f1f"/>
          <w:rtl w:val="0"/>
        </w:rPr>
        <w:t xml:space="preserve">PixelPay</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b w:val="1"/>
          <w:bCs w:val="1"/>
          <w:color w:val="1f1f1f"/>
          <w:rtl w:val="0"/>
        </w:rPr>
        <w:t xml:space="preserve">Tilopay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Integración:</w:t>
      </w:r>
    </w:p>
    <w:p w:rsidR="00000000" w:rsidDel="00000000" w:rsidP="00000000" w:rsidRDefault="00000000" w:rsidRPr="00000000" w14:paraId="0000009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 Maroa tiene web en WordPress/WooCommerce: Instalar el plugin de Tilopay/PixelPay. Configurar el producto como "Suscripción" en el plugin.</w:t>
      </w:r>
    </w:p>
    <w:p w:rsidR="00000000" w:rsidDel="00000000" w:rsidP="00000000" w:rsidRDefault="00000000" w:rsidRPr="00000000" w14:paraId="0000009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 es desarrollo a medida: Utilizar la API de Suscripciones de PixelPay (/api/subscriptions). Crear el plan "Mantenimiento Preventivo" y suscribir al cliente tras el primer pago.</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Ventajas:</w:t>
      </w:r>
      <w:r w:rsidDel="00000000" w:rsidR="00000000" w:rsidRPr="00000000">
        <w:rPr>
          <w:rFonts w:ascii="Google Sans Text" w:cs="Google Sans Text" w:eastAsia="Google Sans Text" w:hAnsi="Google Sans Text"/>
          <w:color w:val="1f1f1f"/>
          <w:rtl w:val="0"/>
        </w:rPr>
        <w:t xml:space="preserve"> Cobro en moneda local (DOP), sin necesidad de constituir empresa fuera, lógica de recurrencia manejada por el proveedor.</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Estrategia B: La Ruta de Control Total (Banca Local)</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Perfil:</w:t>
      </w:r>
      <w:r w:rsidDel="00000000" w:rsidR="00000000" w:rsidRPr="00000000">
        <w:rPr>
          <w:rFonts w:ascii="Google Sans Text" w:cs="Google Sans Text" w:eastAsia="Google Sans Text" w:hAnsi="Google Sans Text"/>
          <w:color w:val="1f1f1f"/>
          <w:rtl w:val="0"/>
        </w:rPr>
        <w:t xml:space="preserve"> Maroa tiene un volumen de facturación alto y desea negociar las comisiones más bajas posibles (ej. &lt;4.5%) directamente con el banco.</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Proveedor: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CardNET</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b w:val="1"/>
          <w:bCs w:val="1"/>
          <w:color w:val="1f1f1f"/>
          <w:rtl w:val="0"/>
        </w:rPr>
        <w:t xml:space="preserve">Azul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Desarrollo:</w:t>
      </w:r>
      <w:r w:rsidDel="00000000" w:rsidR="00000000" w:rsidRPr="00000000">
        <w:rPr>
          <w:rFonts w:ascii="Google Sans Text" w:cs="Google Sans Text" w:eastAsia="Google Sans Text" w:hAnsi="Google Sans Text"/>
          <w:color w:val="1f1f1f"/>
          <w:rtl w:val="0"/>
        </w:rPr>
        <w:t xml:space="preserve"> Contratar un desarrollador backend experimentado.</w:t>
      </w:r>
    </w:p>
    <w:p w:rsidR="00000000" w:rsidDel="00000000" w:rsidP="00000000" w:rsidRDefault="00000000" w:rsidRPr="00000000" w14:paraId="0000009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Implementar la captura de tarjeta y obtención de TxToken (CardNET) o Token de Bóveda (Azul).</w:t>
      </w:r>
    </w:p>
    <w:p w:rsidR="00000000" w:rsidDel="00000000" w:rsidP="00000000" w:rsidRDefault="00000000" w:rsidRPr="00000000" w14:paraId="000000A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Desarrollar un "Cron Job" (tarea programada) en el servidor de Maroa que, el día 1 de cada mes, recorra la base de datos de clientes activos, recupere sus tokens y envíe las solicitudes de cobro a la API.</w:t>
      </w:r>
    </w:p>
    <w:p w:rsidR="00000000" w:rsidDel="00000000" w:rsidP="00000000" w:rsidRDefault="00000000" w:rsidRPr="00000000" w14:paraId="000000A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Implementar lógica básica de reintentos (si falla, reintentar en 3 días).</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Ventajas:</w:t>
      </w:r>
      <w:r w:rsidDel="00000000" w:rsidR="00000000" w:rsidRPr="00000000">
        <w:rPr>
          <w:rFonts w:ascii="Google Sans Text" w:cs="Google Sans Text" w:eastAsia="Google Sans Text" w:hAnsi="Google Sans Text"/>
          <w:color w:val="1f1f1f"/>
          <w:rtl w:val="0"/>
        </w:rPr>
        <w:t xml:space="preserve"> Menores costos por transacción a escala, relación directa bancaria, liquidación rápida (T+1).</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Estrategia C: La Ruta de Experiencia Premium (Internacional)</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Perfil:</w:t>
      </w:r>
      <w:r w:rsidDel="00000000" w:rsidR="00000000" w:rsidRPr="00000000">
        <w:rPr>
          <w:rFonts w:ascii="Google Sans Text" w:cs="Google Sans Text" w:eastAsia="Google Sans Text" w:hAnsi="Google Sans Text"/>
          <w:color w:val="1f1f1f"/>
          <w:rtl w:val="0"/>
        </w:rPr>
        <w:t xml:space="preserve"> Maroa prioriza la experiencia del usuario (portal de cliente, correos automáticos) y planea expandir servicios digitales, asumiendo el costo administrativo.</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Estructura:</w:t>
      </w:r>
      <w:r w:rsidDel="00000000" w:rsidR="00000000" w:rsidRPr="00000000">
        <w:rPr>
          <w:rFonts w:ascii="Google Sans Text" w:cs="Google Sans Text" w:eastAsia="Google Sans Text" w:hAnsi="Google Sans Text"/>
          <w:color w:val="1f1f1f"/>
          <w:rtl w:val="0"/>
        </w:rPr>
        <w:t xml:space="preserve"> Constituir LLC vía </w:t>
      </w:r>
      <w:r w:rsidDel="00000000" w:rsidR="00000000" w:rsidRPr="00000000">
        <w:rPr>
          <w:rFonts w:ascii="Google Sans Text" w:cs="Google Sans Text" w:eastAsia="Google Sans Text" w:hAnsi="Google Sans Text"/>
          <w:b w:val="1"/>
          <w:bCs w:val="1"/>
          <w:color w:val="1f1f1f"/>
          <w:rtl w:val="0"/>
        </w:rPr>
        <w:t xml:space="preserve">Stripe Atlas</w:t>
      </w:r>
      <w:r w:rsidDel="00000000" w:rsidR="00000000" w:rsidRPr="00000000">
        <w:rPr>
          <w:rFonts w:ascii="Google Sans Text" w:cs="Google Sans Text" w:eastAsia="Google Sans Text" w:hAnsi="Google Sans Text"/>
          <w:color w:val="1f1f1f"/>
          <w:rtl w:val="0"/>
        </w:rPr>
        <w:t xml:space="preserve"> ($500). Abrir cuenta en </w:t>
      </w:r>
      <w:r w:rsidDel="00000000" w:rsidR="00000000" w:rsidRPr="00000000">
        <w:rPr>
          <w:rFonts w:ascii="Google Sans Text" w:cs="Google Sans Text" w:eastAsia="Google Sans Text" w:hAnsi="Google Sans Text"/>
          <w:b w:val="1"/>
          <w:bCs w:val="1"/>
          <w:color w:val="1f1f1f"/>
          <w:rtl w:val="0"/>
        </w:rPr>
        <w:t xml:space="preserve">Mercury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Proveedor: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Stripe Billing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Integración:</w:t>
      </w:r>
      <w:r w:rsidDel="00000000" w:rsidR="00000000" w:rsidRPr="00000000">
        <w:rPr>
          <w:rFonts w:ascii="Google Sans Text" w:cs="Google Sans Text" w:eastAsia="Google Sans Text" w:hAnsi="Google Sans Text"/>
          <w:color w:val="1f1f1f"/>
          <w:rtl w:val="0"/>
        </w:rPr>
        <w:t xml:space="preserve"> Usar Stripe Checkout (pre-diseñado) o API. Activar "Smart Retries" y el "Portal de Cliente" en el dashboard de Stripe.</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Fiscalidad:</w:t>
      </w:r>
      <w:r w:rsidDel="00000000" w:rsidR="00000000" w:rsidRPr="00000000">
        <w:rPr>
          <w:rFonts w:ascii="Google Sans Text" w:cs="Google Sans Text" w:eastAsia="Google Sans Text" w:hAnsi="Google Sans Text"/>
          <w:color w:val="1f1f1f"/>
          <w:rtl w:val="0"/>
        </w:rPr>
        <w:t xml:space="preserve"> Contratar un servicio de cumplimiento fiscal en EE. UU. (ej. Taxfyle o un CPA dedicado) para asegurar la presentación del Formulario 5472 anualmente.</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Conclusión Final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percepción de que "no existe" el cobro por suscripción en empresas dominicanas es un mito derivado de la falta de digitalización, no de capacidad. La tecnología está disponible.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w:t>
      </w:r>
      <w:r w:rsidDel="00000000" w:rsidR="00000000" w:rsidRPr="00000000">
        <w:rPr>
          <w:rFonts w:ascii="Google Sans Text" w:cs="Google Sans Text" w:eastAsia="Google Sans Text" w:hAnsi="Google Sans Text"/>
          <w:b w:val="1"/>
          <w:bCs w:val="1"/>
          <w:color w:val="1f1f1f"/>
          <w:rtl w:val="0"/>
        </w:rPr>
        <w:t xml:space="preserve">Maroa</w:t>
      </w:r>
      <w:r w:rsidDel="00000000" w:rsidR="00000000" w:rsidRPr="00000000">
        <w:rPr>
          <w:rFonts w:ascii="Google Sans Text" w:cs="Google Sans Text" w:eastAsia="Google Sans Text" w:hAnsi="Google Sans Text"/>
          <w:color w:val="1f1f1f"/>
          <w:rtl w:val="0"/>
        </w:rPr>
        <w:t xml:space="preserve">, la recomendación inmediata es explorar la integración con </w:t>
      </w:r>
      <w:r w:rsidDel="00000000" w:rsidR="00000000" w:rsidRPr="00000000">
        <w:rPr>
          <w:rFonts w:ascii="Google Sans Text" w:cs="Google Sans Text" w:eastAsia="Google Sans Text" w:hAnsi="Google Sans Text"/>
          <w:b w:val="1"/>
          <w:bCs w:val="1"/>
          <w:color w:val="1f1f1f"/>
          <w:rtl w:val="0"/>
        </w:rPr>
        <w:t xml:space="preserve">PixelPay</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b w:val="1"/>
          <w:bCs w:val="1"/>
          <w:color w:val="1f1f1f"/>
          <w:rtl w:val="0"/>
        </w:rPr>
        <w:t xml:space="preserve">Tilopay</w:t>
      </w:r>
      <w:r w:rsidDel="00000000" w:rsidR="00000000" w:rsidRPr="00000000">
        <w:rPr>
          <w:rFonts w:ascii="Google Sans Text" w:cs="Google Sans Text" w:eastAsia="Google Sans Text" w:hAnsi="Google Sans Text"/>
          <w:color w:val="1f1f1f"/>
          <w:rtl w:val="0"/>
        </w:rPr>
        <w:t xml:space="preserve"> si busca agilidad y funcionalidad de suscripción "out of the box". Si la sofisticación del software es innegociable y se busca la mejor recuperación de cobros del mercado, la estructura </w:t>
      </w:r>
      <w:r w:rsidDel="00000000" w:rsidR="00000000" w:rsidRPr="00000000">
        <w:rPr>
          <w:rFonts w:ascii="Google Sans Text" w:cs="Google Sans Text" w:eastAsia="Google Sans Text" w:hAnsi="Google Sans Text"/>
          <w:b w:val="1"/>
          <w:bCs w:val="1"/>
          <w:color w:val="1f1f1f"/>
          <w:rtl w:val="0"/>
        </w:rPr>
        <w:t xml:space="preserve">LLC + Stripe</w:t>
      </w:r>
      <w:r w:rsidDel="00000000" w:rsidR="00000000" w:rsidRPr="00000000">
        <w:rPr>
          <w:rFonts w:ascii="Google Sans Text" w:cs="Google Sans Text" w:eastAsia="Google Sans Text" w:hAnsi="Google Sans Text"/>
          <w:color w:val="1f1f1f"/>
          <w:rtl w:val="0"/>
        </w:rPr>
        <w:t xml:space="preserve"> es viable y legal, siempre y cuando se asuma con responsabilidad el cumplimiento fiscal estricto (Form 5472) que conlleva operar una entidad en los Estados Unidos desde el extranjero.</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Apéndice: Detalle Técnico de Integración (Ejemplos de Payload)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asistir al equipo técnico de Maroa, se presentan ejemplos conceptuales de cómo se estructura la comunicación con las APIs analizadas.</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Ejemplo CardNET (JSON para Cobro Recurrente)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obtenido el TxToken en la primera compra, el cobro mensual se estructura así:</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POST /api/process</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"TransactionType"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"2240"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Código para transacción recurrente/confirmación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"MerchantNumber"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"349000000"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"MerchantTerminal"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"55555555"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"TxToken"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"txn-e694e48e7c6d4990b1f8843e05598cd4"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El token guardado, NO la tarjeta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"Amount"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"000000002500"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RD$ 2,500.00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"OrdenId"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"SUSCRIPCION-MAROA-001"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"CurrencyCode"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"214"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Peso Dominicano</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Fuente: Adaptado de documentación técnica CardNET.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Ejemplo PixelPay (Creación de Suscripción)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lugar de gestionar el cobro mes a mes, se crea la regla: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POST /api/v2/subscriptions</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"Mantenimiento Preventivo Básico"</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"recurrence"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"monthly"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"amount"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"3000.00"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"currency"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"auto_cancel"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Fuente: Documentación API PixelPay.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Sistema de Pago y Liquidación de Valores de la República Dominicana (SIPARD),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https://www.bancentral.gov.do/a/d/2648</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Pasarelas de Pago en República Dominicana (2025): Guía Completa y Comparativa - Nexux,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https://nexux.do/pasarelas-de-pago-republica-dominicana-2025/</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de Pago: ¿Qué es? Ventajas para Empresas en Latam - Rebill,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https://www.rebill.com/blog/api-de-pago</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Tokenización de tarjetas: La base de la seguridad en los pagos digitales - Toku,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https://trytoku.com/blog/tokenizacion-de-tarjetas-pilar-de-la-seguridad-en-pagos-digitales-2024-09-18/</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Integración con Pantalla (POST) | CardNET Desarrolladores,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https://developers.cardnet.com.do/guias/boton-de-pago/web-con-pantalla-post-3ds.html</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Tokenización de pagos: qué es y cómo funciona - Stripe,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https://stripe.com/es-us/resources/more/payment-tokenization-101</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Explicación de las API de pagos internacionales: cómo funcionan y cómo usarlos - Stripe,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https://stripe.com/es/resources/more/global-payment-apis-explained-how-they-work-and-how-to-use-them</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 Billing | Pagos recurrentes y soluciones para suscripciones,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https://stripe.com/es/billing</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Integración sin Pantalla (REST) | CardNET Desarrolladores,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https://developers.cardnet.com.do/guias/boton-de-pago/web-sin-pantalla-rest.html</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Tarifario de servicios - CardNET,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https://www.cardnet.com.do/tarifario/</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PASARELAS DE PAGO disponibles para TIENDAS ONLINE en REPÚBLICA DOMINICANA - YouTube,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https://www.youtube.com/watch?v=0TlXTQo7pGI</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Solución de Pagos Recurrentes - AZUL,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https://www.azul.com.do/pages/es/pagos-recurrentes.aspx</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Tarifario Azul,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https://www.azul.com.do/Pages/es/tarifarioAzul.aspx</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Cobros Recurrentes | PixelPay,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https://docs.pixelpay.app/docs/es/api/subscriptions</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 PixelPay,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https://mypixelpay.com/pricing/</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Términos y Condiciones de Uso - Tilopay,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https://tilopay.com/terminos-condiciones</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Preguntas Frecuentes sobre Tilopay,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https://tilopay.com/preguntas-frecuentes</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 Billing | Pagos recurrentes y soluciones para suscripciones,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https://stripe.com/es-us/billing</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 Atlas : Stripe: Help &amp; Support,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https://support.stripe.com/questions/stripe-atlas</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incorporate your company - Stripe Documentation,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https://docs.stripe.com/atlas/signup</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Eligibility - Mercury,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https://support.mercury.com/hc/en-us/articles/28770467511060-Eligibility</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a Mercury Bank Account Remotely: 2025 Update - Neubase,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https://neubase.co/blog/open-a-mercury-bank-account-remotely/</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definitiva para la tributación de una LLC de propiedad extranjera - Entity Inc.,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https://www.entity.inc/es/blog/guia-definitiva-para-la-tributacion-de-una-llc-de-propiedad-extranjera/</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declarar impuestos de una LLC desde el extranjero - EZFrontiers,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https://ezfrontiers.com/obligaciones-llc/declaracion-impuestos-llc-estados-unidos</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Pay 0% Tax on my US LLC if I live abroad and am a Non-Resident Alien? - YouTube,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https://www.youtube.com/watch?v=FhtSXrBNLHw</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foreign-owned LLC taxation - Entity Inc.,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https://www.entity.inc/blog/foreign-owned-llc-taxation/</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Propietarios extranjeros de LLC deben presentar la forma 5472 | #shorts - YouTube,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https://www.youtube.com/watch?v=KDJe6d1CLtk</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Foreign-Owned LLC Reporting and Taxes Explained - 1040 Abroad,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https://1040abroad.com/blog/foreign-owned-llc-reporting-and-taxes-explained/</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5472 for Foreign-Owned LLCs: Complete Filing Guide - SDO CPA,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https://www.sdocpa.com/form-5472-foreign-owned-llc-guide/</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Obtenga toda la información financiera del país. Registrar una Empresa en la República Dominicana - Mundo Expert,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https://mundo.expert/es/Countries/Details/328?CountryId=48</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Payment Gateways in Latin America: Guide - Rebill,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https://www.rebill.com/en/blog/payment-gateway-latin-america</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Rebill Do? Latin America's Payments &amp; Subscriptions Platform Explained,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https://www.promptloop.com/directory/what-does-rebill-do</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Toku - F-Prime Capital,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https://fprimecapital.com/company/toku/</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Nuestras Soluciones | Métodos de Pago - Toku,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https://trytoku.com/mx/metodos-de-pago</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Paddle's Acceptable Use Policy - Boathouse,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https://www.boathouse.co/paddle-video-series-episode/1-what-can-you-sell-on-paddle-the-acceptable-use-policy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oathouse.co/paddle-video-series-episode/1-what-can-you-sell-on-paddle-the-acceptable-use-policy" TargetMode="External"/><Relationship Id="rId20" Type="http://schemas.openxmlformats.org/officeDocument/2006/relationships/hyperlink" Target="https://mypixelpay.com/pricing/" TargetMode="External"/><Relationship Id="rId22" Type="http://schemas.openxmlformats.org/officeDocument/2006/relationships/hyperlink" Target="https://tilopay.com/preguntas-frecuentes" TargetMode="External"/><Relationship Id="rId21" Type="http://schemas.openxmlformats.org/officeDocument/2006/relationships/hyperlink" Target="https://tilopay.com/terminos-condiciones" TargetMode="External"/><Relationship Id="rId24" Type="http://schemas.openxmlformats.org/officeDocument/2006/relationships/hyperlink" Target="https://support.stripe.com/questions/stripe-atlas" TargetMode="External"/><Relationship Id="rId23" Type="http://schemas.openxmlformats.org/officeDocument/2006/relationships/hyperlink" Target="https://stripe.com/es-us/bil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ytoku.com/blog/tokenizacion-de-tarjetas-pilar-de-la-seguridad-en-pagos-digitales-2024-09-18/" TargetMode="External"/><Relationship Id="rId26" Type="http://schemas.openxmlformats.org/officeDocument/2006/relationships/hyperlink" Target="https://support.mercury.com/hc/en-us/articles/28770467511060-Eligibility" TargetMode="External"/><Relationship Id="rId25" Type="http://schemas.openxmlformats.org/officeDocument/2006/relationships/hyperlink" Target="https://docs.stripe.com/atlas/signup" TargetMode="External"/><Relationship Id="rId28" Type="http://schemas.openxmlformats.org/officeDocument/2006/relationships/hyperlink" Target="https://www.entity.inc/es/blog/guia-definitiva-para-la-tributacion-de-una-llc-de-propiedad-extranjera/" TargetMode="External"/><Relationship Id="rId27" Type="http://schemas.openxmlformats.org/officeDocument/2006/relationships/hyperlink" Target="https://neubase.co/blog/open-a-mercury-bank-account-remotely/" TargetMode="External"/><Relationship Id="rId5" Type="http://schemas.openxmlformats.org/officeDocument/2006/relationships/styles" Target="styles.xml"/><Relationship Id="rId6" Type="http://schemas.openxmlformats.org/officeDocument/2006/relationships/hyperlink" Target="https://www.bancentral.gov.do/a/d/2648" TargetMode="External"/><Relationship Id="rId29" Type="http://schemas.openxmlformats.org/officeDocument/2006/relationships/hyperlink" Target="https://ezfrontiers.com/obligaciones-llc/declaracion-impuestos-llc-estados-unidos" TargetMode="External"/><Relationship Id="rId7" Type="http://schemas.openxmlformats.org/officeDocument/2006/relationships/hyperlink" Target="https://nexux.do/pasarelas-de-pago-republica-dominicana-2025/" TargetMode="External"/><Relationship Id="rId8" Type="http://schemas.openxmlformats.org/officeDocument/2006/relationships/hyperlink" Target="https://www.rebill.com/blog/api-de-pago" TargetMode="External"/><Relationship Id="rId31" Type="http://schemas.openxmlformats.org/officeDocument/2006/relationships/hyperlink" Target="https://www.entity.inc/blog/foreign-owned-llc-taxation/" TargetMode="External"/><Relationship Id="rId30" Type="http://schemas.openxmlformats.org/officeDocument/2006/relationships/hyperlink" Target="https://www.youtube.com/watch?v=FhtSXrBNLHw" TargetMode="External"/><Relationship Id="rId11" Type="http://schemas.openxmlformats.org/officeDocument/2006/relationships/hyperlink" Target="https://stripe.com/es-us/resources/more/payment-tokenization-101" TargetMode="External"/><Relationship Id="rId33" Type="http://schemas.openxmlformats.org/officeDocument/2006/relationships/hyperlink" Target="https://1040abroad.com/blog/foreign-owned-llc-reporting-and-taxes-explained/" TargetMode="External"/><Relationship Id="rId10" Type="http://schemas.openxmlformats.org/officeDocument/2006/relationships/hyperlink" Target="https://developers.cardnet.com.do/guias/boton-de-pago/web-con-pantalla-post-3ds.html" TargetMode="External"/><Relationship Id="rId32" Type="http://schemas.openxmlformats.org/officeDocument/2006/relationships/hyperlink" Target="https://www.youtube.com/watch?v=KDJe6d1CLtk" TargetMode="External"/><Relationship Id="rId13" Type="http://schemas.openxmlformats.org/officeDocument/2006/relationships/hyperlink" Target="https://stripe.com/es/billing" TargetMode="External"/><Relationship Id="rId35" Type="http://schemas.openxmlformats.org/officeDocument/2006/relationships/hyperlink" Target="https://mundo.expert/es/Countries/Details/328?CountryId=48" TargetMode="External"/><Relationship Id="rId12" Type="http://schemas.openxmlformats.org/officeDocument/2006/relationships/hyperlink" Target="https://stripe.com/es/resources/more/global-payment-apis-explained-how-they-work-and-how-to-use-them" TargetMode="External"/><Relationship Id="rId34" Type="http://schemas.openxmlformats.org/officeDocument/2006/relationships/hyperlink" Target="https://www.sdocpa.com/form-5472-foreign-owned-llc-guide/" TargetMode="External"/><Relationship Id="rId15" Type="http://schemas.openxmlformats.org/officeDocument/2006/relationships/hyperlink" Target="https://www.cardnet.com.do/tarifario/" TargetMode="External"/><Relationship Id="rId37" Type="http://schemas.openxmlformats.org/officeDocument/2006/relationships/hyperlink" Target="https://www.promptloop.com/directory/what-does-rebill-do" TargetMode="External"/><Relationship Id="rId14" Type="http://schemas.openxmlformats.org/officeDocument/2006/relationships/hyperlink" Target="https://developers.cardnet.com.do/guias/boton-de-pago/web-sin-pantalla-rest.html" TargetMode="External"/><Relationship Id="rId36" Type="http://schemas.openxmlformats.org/officeDocument/2006/relationships/hyperlink" Target="https://www.rebill.com/en/blog/payment-gateway-latin-america" TargetMode="External"/><Relationship Id="rId17" Type="http://schemas.openxmlformats.org/officeDocument/2006/relationships/hyperlink" Target="https://www.azul.com.do/pages/es/pagos-recurrentes.aspx" TargetMode="External"/><Relationship Id="rId39" Type="http://schemas.openxmlformats.org/officeDocument/2006/relationships/hyperlink" Target="https://trytoku.com/mx/metodos-de-pago" TargetMode="External"/><Relationship Id="rId16" Type="http://schemas.openxmlformats.org/officeDocument/2006/relationships/hyperlink" Target="https://www.youtube.com/watch?v=0TlXTQo7pGI" TargetMode="External"/><Relationship Id="rId38" Type="http://schemas.openxmlformats.org/officeDocument/2006/relationships/hyperlink" Target="https://fprimecapital.com/company/toku/" TargetMode="External"/><Relationship Id="rId19" Type="http://schemas.openxmlformats.org/officeDocument/2006/relationships/hyperlink" Target="https://docs.pixelpay.app/docs/es/api/subscriptions" TargetMode="External"/><Relationship Id="rId18" Type="http://schemas.openxmlformats.org/officeDocument/2006/relationships/hyperlink" Target="https://www.azul.com.do/Pages/es/tarifarioAzul.asp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